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2498" w14:textId="77777777" w:rsidR="00400137" w:rsidRPr="00400137" w:rsidRDefault="00400137" w:rsidP="00400137">
      <w:pPr>
        <w:keepNext/>
        <w:keepLines/>
        <w:widowControl w:val="0"/>
        <w:spacing w:after="0" w:line="240" w:lineRule="auto"/>
        <w:ind w:firstLine="708"/>
        <w:jc w:val="center"/>
        <w:outlineLvl w:val="6"/>
        <w:rPr>
          <w:rFonts w:ascii="Times New Roman" w:eastAsia="SchoolBookSanPin" w:hAnsi="Times New Roman" w:cs="Times New Roman"/>
          <w:b/>
          <w:bCs/>
          <w:iCs/>
          <w:sz w:val="28"/>
          <w:szCs w:val="28"/>
          <w:lang w:eastAsia="en-US"/>
        </w:rPr>
      </w:pPr>
      <w:r w:rsidRPr="00400137">
        <w:rPr>
          <w:rFonts w:ascii="Times New Roman" w:eastAsia="SchoolBookSanPin" w:hAnsi="Times New Roman" w:cs="Times New Roman"/>
          <w:b/>
          <w:bCs/>
          <w:iCs/>
          <w:sz w:val="28"/>
          <w:szCs w:val="28"/>
          <w:lang w:eastAsia="en-US"/>
        </w:rPr>
        <w:t>План внеурочной деятельности</w:t>
      </w:r>
    </w:p>
    <w:p w14:paraId="3FD6C159" w14:textId="43B132DC" w:rsidR="00400137" w:rsidRPr="00400137" w:rsidRDefault="00400137" w:rsidP="00400137">
      <w:pPr>
        <w:keepNext/>
        <w:keepLines/>
        <w:widowControl w:val="0"/>
        <w:spacing w:after="0" w:line="240" w:lineRule="auto"/>
        <w:ind w:firstLine="708"/>
        <w:jc w:val="center"/>
        <w:outlineLvl w:val="6"/>
        <w:rPr>
          <w:rFonts w:ascii="Times New Roman" w:eastAsia="SchoolBookSanPin" w:hAnsi="Times New Roman" w:cs="Times New Roman"/>
          <w:b/>
          <w:bCs/>
          <w:iCs/>
          <w:sz w:val="28"/>
          <w:szCs w:val="28"/>
          <w:lang w:eastAsia="en-US"/>
        </w:rPr>
      </w:pPr>
      <w:r w:rsidRPr="00400137">
        <w:rPr>
          <w:rFonts w:ascii="Times New Roman" w:eastAsia="SchoolBookSanPin" w:hAnsi="Times New Roman" w:cs="Times New Roman"/>
          <w:b/>
          <w:bCs/>
          <w:iCs/>
          <w:sz w:val="28"/>
          <w:szCs w:val="28"/>
          <w:lang w:eastAsia="en-US"/>
        </w:rPr>
        <w:t>в МБОУ «Школа №54» (</w:t>
      </w:r>
      <w:r>
        <w:rPr>
          <w:rFonts w:ascii="Times New Roman" w:eastAsia="SchoolBookSanPin" w:hAnsi="Times New Roman" w:cs="Times New Roman"/>
          <w:b/>
          <w:bCs/>
          <w:iCs/>
          <w:sz w:val="28"/>
          <w:szCs w:val="28"/>
          <w:lang w:eastAsia="en-US"/>
        </w:rPr>
        <w:t>средняя</w:t>
      </w:r>
      <w:r w:rsidRPr="00400137">
        <w:rPr>
          <w:rFonts w:ascii="Times New Roman" w:eastAsia="SchoolBookSanPin" w:hAnsi="Times New Roman" w:cs="Times New Roman"/>
          <w:b/>
          <w:bCs/>
          <w:iCs/>
          <w:sz w:val="28"/>
          <w:szCs w:val="28"/>
          <w:lang w:eastAsia="en-US"/>
        </w:rPr>
        <w:t xml:space="preserve"> школа)</w:t>
      </w:r>
    </w:p>
    <w:p w14:paraId="2CC43CEA" w14:textId="77777777" w:rsidR="00400137" w:rsidRDefault="00400137" w:rsidP="0050763B">
      <w:pPr>
        <w:spacing w:after="0" w:line="336" w:lineRule="auto"/>
        <w:ind w:firstLine="709"/>
        <w:jc w:val="both"/>
        <w:rPr>
          <w:rFonts w:ascii="Times New Roman" w:eastAsia="SchoolBookSanPin" w:hAnsi="Times New Roman"/>
          <w:sz w:val="28"/>
          <w:szCs w:val="28"/>
        </w:rPr>
      </w:pPr>
    </w:p>
    <w:p w14:paraId="5F12DE25" w14:textId="7DE0BEB4" w:rsidR="0050763B" w:rsidRDefault="00400137" w:rsidP="00400137">
      <w:pPr>
        <w:spacing w:after="0" w:line="336" w:lineRule="auto"/>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50763B">
        <w:rPr>
          <w:rFonts w:ascii="Times New Roman" w:eastAsia="SchoolBookSanPin" w:hAnsi="Times New Roman"/>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71E12175" w14:textId="5BFD138E" w:rsidR="0050763B" w:rsidRDefault="00400137" w:rsidP="00400137">
      <w:pPr>
        <w:spacing w:after="0" w:line="336" w:lineRule="auto"/>
        <w:jc w:val="both"/>
        <w:rPr>
          <w:rFonts w:ascii="Times New Roman" w:eastAsia="SchoolBookSanPin" w:hAnsi="Times New Roman"/>
          <w:sz w:val="28"/>
          <w:szCs w:val="28"/>
        </w:rPr>
      </w:pPr>
      <w:r>
        <w:rPr>
          <w:rFonts w:ascii="Times New Roman" w:hAnsi="Times New Roman"/>
          <w:sz w:val="28"/>
          <w:szCs w:val="28"/>
        </w:rPr>
        <w:t xml:space="preserve">      </w:t>
      </w:r>
      <w:r w:rsidR="0050763B">
        <w:rPr>
          <w:rFonts w:ascii="Times New Roman" w:eastAsia="SchoolBookSanPin" w:hAnsi="Times New Roman"/>
          <w:sz w:val="28"/>
          <w:szCs w:val="28"/>
        </w:rPr>
        <w:t>Внеурочная деятельность является неотъемлемой и обязательной частью основной общеобразовательной программы.</w:t>
      </w:r>
    </w:p>
    <w:p w14:paraId="64CD748C" w14:textId="4F581C02" w:rsidR="0050763B" w:rsidRDefault="00400137" w:rsidP="00400137">
      <w:pPr>
        <w:spacing w:after="0" w:line="336" w:lineRule="auto"/>
        <w:jc w:val="both"/>
        <w:rPr>
          <w:rFonts w:ascii="Times New Roman" w:eastAsia="SchoolBookSanPin" w:hAnsi="Times New Roman"/>
          <w:sz w:val="28"/>
          <w:szCs w:val="28"/>
        </w:rPr>
      </w:pPr>
      <w:r>
        <w:rPr>
          <w:rFonts w:ascii="Times New Roman" w:hAnsi="Times New Roman"/>
          <w:sz w:val="28"/>
          <w:szCs w:val="28"/>
        </w:rPr>
        <w:t xml:space="preserve">      </w:t>
      </w:r>
      <w:r w:rsidR="0050763B">
        <w:rPr>
          <w:rFonts w:ascii="Times New Roman" w:eastAsia="SchoolBookSanPin" w:hAnsi="Times New Roman"/>
          <w:sz w:val="28"/>
          <w:szCs w:val="28"/>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38FD0031"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5CFD2FC4"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781E557B" w14:textId="1EDA7CB0"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3EC24360" w14:textId="2D304F1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Количество часов, выделяемых на внеурочную деятельность, </w:t>
      </w:r>
      <w:r>
        <w:rPr>
          <w:rFonts w:ascii="Times New Roman" w:eastAsia="SchoolBookSanPin" w:hAnsi="Times New Roman"/>
          <w:sz w:val="28"/>
          <w:szCs w:val="28"/>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Pr>
          <w:rFonts w:ascii="Times New Roman" w:eastAsia="SchoolBookSanPin" w:hAnsi="Times New Roman"/>
          <w:sz w:val="28"/>
          <w:szCs w:val="28"/>
        </w:rPr>
        <w:br/>
      </w:r>
      <w:r>
        <w:rPr>
          <w:rFonts w:ascii="Times New Roman" w:eastAsia="SchoolBookSanPin" w:hAnsi="Times New Roman"/>
          <w:sz w:val="28"/>
          <w:szCs w:val="28"/>
        </w:rPr>
        <w:lastRenderedPageBreak/>
        <w:t>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3D9F7EBC" w14:textId="1AF3099A"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2ACDC95D" w14:textId="4437523A"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Общий объем внеурочной деятельности не должен превышать </w:t>
      </w:r>
      <w:r w:rsidR="00400137">
        <w:rPr>
          <w:rFonts w:ascii="Times New Roman" w:eastAsia="SchoolBookSanPin" w:hAnsi="Times New Roman"/>
          <w:sz w:val="28"/>
          <w:szCs w:val="28"/>
        </w:rPr>
        <w:t>5</w:t>
      </w:r>
      <w:r>
        <w:rPr>
          <w:rFonts w:ascii="Times New Roman" w:eastAsia="SchoolBookSanPin" w:hAnsi="Times New Roman"/>
          <w:sz w:val="28"/>
          <w:szCs w:val="28"/>
        </w:rPr>
        <w:t xml:space="preserve"> часов </w:t>
      </w:r>
      <w:r>
        <w:rPr>
          <w:rFonts w:ascii="Times New Roman" w:eastAsia="SchoolBookSanPin" w:hAnsi="Times New Roman"/>
          <w:sz w:val="28"/>
          <w:szCs w:val="28"/>
        </w:rPr>
        <w:br/>
        <w:t>в неделю.</w:t>
      </w:r>
    </w:p>
    <w:p w14:paraId="33B2D12C" w14:textId="195A49F9"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Один час в неделю рекомендуется отводить на внеурочное занятие «Разговоры о важном». </w:t>
      </w:r>
    </w:p>
    <w:p w14:paraId="6E0F5D66"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w:t>
      </w:r>
      <w:r>
        <w:rPr>
          <w:rFonts w:ascii="Times New Roman" w:eastAsia="SchoolBookSanPin" w:hAnsi="Times New Roman"/>
          <w:sz w:val="28"/>
          <w:szCs w:val="28"/>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481AEBB2" w14:textId="51AADD80"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4BD0D9BD" w14:textId="23004D4C"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w:t>
      </w:r>
      <w:r>
        <w:rPr>
          <w:rFonts w:ascii="Times New Roman" w:eastAsia="SchoolBookSanPin" w:hAnsi="Times New Roman"/>
          <w:sz w:val="28"/>
          <w:szCs w:val="28"/>
        </w:rPr>
        <w:lastRenderedPageBreak/>
        <w:t xml:space="preserve">изменяться. В 10 классе для обеспечения адаптации обучающихся </w:t>
      </w:r>
      <w:r>
        <w:rPr>
          <w:rFonts w:ascii="Times New Roman" w:eastAsia="SchoolBookSanPin" w:hAnsi="Times New Roman"/>
          <w:sz w:val="28"/>
          <w:szCs w:val="28"/>
        </w:rPr>
        <w:br/>
        <w:t>к изменившейся образовательной ситуации выделено больше часов, чем в 11 классе.</w:t>
      </w:r>
    </w:p>
    <w:p w14:paraId="263E0BD7" w14:textId="5DA20F42"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Организация жизни ученических сообществ является важной составляющей внеурочной деятельности, направлена на формирование </w:t>
      </w:r>
      <w:r>
        <w:rPr>
          <w:rFonts w:ascii="Times New Roman" w:eastAsia="SchoolBookSanPin" w:hAnsi="Times New Roman"/>
          <w:sz w:val="28"/>
          <w:szCs w:val="28"/>
        </w:rPr>
        <w:br/>
        <w:t>у обучающихся российской гражданской идентичности и таких компетенций, как:</w:t>
      </w:r>
    </w:p>
    <w:p w14:paraId="35590B53"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компетенция конструктивного, успешного и ответственного поведения </w:t>
      </w:r>
      <w:r>
        <w:rPr>
          <w:rFonts w:ascii="Times New Roman" w:eastAsia="SchoolBookSanPin" w:hAnsi="Times New Roman"/>
          <w:sz w:val="28"/>
          <w:szCs w:val="28"/>
        </w:rPr>
        <w:br/>
        <w:t>в обществе с учетом правовых норм, установленных российским законодательством;</w:t>
      </w:r>
    </w:p>
    <w:p w14:paraId="34144F49"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Pr>
          <w:rFonts w:ascii="Times New Roman" w:eastAsia="SchoolBookSanPin" w:hAnsi="Times New Roman"/>
          <w:sz w:val="28"/>
          <w:szCs w:val="28"/>
        </w:rPr>
        <w:br/>
        <w:t>о социальных ролях человека;</w:t>
      </w:r>
    </w:p>
    <w:p w14:paraId="0A327F16"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компетенция в сфере общественной самоорганизации, участия в общественно значимой совместной деятельности.</w:t>
      </w:r>
    </w:p>
    <w:p w14:paraId="4E42211E"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Организация жизни ученических сообществ происходит:</w:t>
      </w:r>
    </w:p>
    <w:p w14:paraId="59FD6998"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w:t>
      </w:r>
      <w:r>
        <w:rPr>
          <w:rFonts w:ascii="Times New Roman" w:eastAsia="SchoolBookSanPin" w:hAnsi="Times New Roman"/>
          <w:sz w:val="28"/>
          <w:szCs w:val="28"/>
        </w:rPr>
        <w:br/>
        <w:t>в образовательной организации и за ее пределами;</w:t>
      </w:r>
    </w:p>
    <w:p w14:paraId="69C8C30F"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55F0044B"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через участие в экологическом просвещении сверстников, родителей, населения, </w:t>
      </w:r>
    </w:p>
    <w:p w14:paraId="73E19606"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 благоустройстве школы, класса, сельского поселения, города, в ходе партнерства </w:t>
      </w:r>
    </w:p>
    <w:p w14:paraId="304549C9"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 общественными организациями и объединениями.</w:t>
      </w:r>
    </w:p>
    <w:p w14:paraId="6D2C632F"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14:paraId="5AE5E0A2"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3FE789AF"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трудовые и социально-экономические отношения (включает подготовку личности к трудовой деятельности).</w:t>
      </w:r>
    </w:p>
    <w:p w14:paraId="3099C874" w14:textId="7B0ED5C9"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w:t>
      </w:r>
      <w:r w:rsidR="00400137">
        <w:rPr>
          <w:rFonts w:ascii="Times New Roman" w:eastAsia="SchoolBookSanPin" w:hAnsi="Times New Roman"/>
          <w:sz w:val="28"/>
          <w:szCs w:val="28"/>
        </w:rPr>
        <w:t xml:space="preserve">с </w:t>
      </w:r>
      <w:r>
        <w:rPr>
          <w:rFonts w:ascii="Times New Roman" w:eastAsia="SchoolBookSanPin" w:hAnsi="Times New Roman"/>
          <w:sz w:val="28"/>
          <w:szCs w:val="28"/>
        </w:rPr>
        <w:t>универсальным</w:t>
      </w:r>
      <w:r w:rsidR="00400137">
        <w:rPr>
          <w:rFonts w:ascii="Times New Roman" w:eastAsia="SchoolBookSanPin" w:hAnsi="Times New Roman"/>
          <w:sz w:val="28"/>
          <w:szCs w:val="28"/>
        </w:rPr>
        <w:t xml:space="preserve"> профилем.</w:t>
      </w:r>
    </w:p>
    <w:p w14:paraId="16ABE7BB" w14:textId="4D228C32"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Инвариантный компонент плана внеурочной деятельности (вне зависимости от профиля) предполагает:</w:t>
      </w:r>
    </w:p>
    <w:p w14:paraId="5BE59F63"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14:paraId="13208A7C"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626D71A4" w14:textId="032C6D58"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14:paraId="1BAD7C11" w14:textId="41694430"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Вариативный компонент прописывается по отдельным профилям.</w:t>
      </w:r>
    </w:p>
    <w:p w14:paraId="697D69B2" w14:textId="5A6B7D0B"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объектах реализуются индивидуальные, групповые и коллективные учебно-исследовательские проекты обучающихся.</w:t>
      </w:r>
    </w:p>
    <w:p w14:paraId="73CB1990" w14:textId="345AD283" w:rsidR="0050763B" w:rsidRDefault="0050763B" w:rsidP="00400137">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br/>
      </w:r>
    </w:p>
    <w:p w14:paraId="269AEDF3" w14:textId="6B0FD5EB" w:rsidR="0050763B" w:rsidRDefault="0050763B" w:rsidP="00400137">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В летние (весенние) каникулы 10 класса на основе интеграции </w:t>
      </w:r>
      <w:r>
        <w:rPr>
          <w:rFonts w:ascii="Times New Roman" w:eastAsia="SchoolBookSanPin" w:hAnsi="Times New Roman"/>
          <w:sz w:val="28"/>
          <w:szCs w:val="28"/>
        </w:rPr>
        <w:br/>
        <w:t xml:space="preserve">с организациями дополнительного образования и сетевого взаимодействия </w:t>
      </w:r>
      <w:r>
        <w:rPr>
          <w:rFonts w:ascii="Times New Roman" w:eastAsia="SchoolBookSanPin" w:hAnsi="Times New Roman"/>
          <w:sz w:val="28"/>
          <w:szCs w:val="28"/>
        </w:rPr>
        <w:br/>
        <w:t>с научными и образовательными организациями обеспечиваются</w:t>
      </w:r>
    </w:p>
    <w:p w14:paraId="599CBA0D" w14:textId="4DE451E9"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 рамках реализации универсального профиля в первом полугодии </w:t>
      </w:r>
      <w:r>
        <w:rPr>
          <w:rFonts w:ascii="Times New Roman" w:eastAsia="SchoolBookSanPin" w:hAnsi="Times New Roman"/>
          <w:sz w:val="28"/>
          <w:szCs w:val="28"/>
        </w:rPr>
        <w:br/>
        <w:t>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6C9A67C7" w14:textId="598E8B89"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w:t>
      </w:r>
      <w:r>
        <w:rPr>
          <w:rFonts w:ascii="Times New Roman" w:eastAsia="SchoolBookSanPin" w:hAnsi="Times New Roman"/>
          <w:sz w:val="28"/>
          <w:szCs w:val="28"/>
        </w:rPr>
        <w:br/>
        <w:t>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7A8C1C13" w14:textId="2E42C630"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6C1DFC8F" w14:textId="77777777"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w:t>
      </w:r>
      <w:r>
        <w:rPr>
          <w:rFonts w:ascii="Times New Roman" w:eastAsia="SchoolBookSanPin" w:hAnsi="Times New Roman"/>
          <w:sz w:val="28"/>
          <w:szCs w:val="28"/>
        </w:rPr>
        <w:lastRenderedPageBreak/>
        <w:t>групповых проектов («проект профессиональных проб», «проект участия в исследовательской экспедиции», «проект социальной практики»).</w:t>
      </w:r>
    </w:p>
    <w:p w14:paraId="556EFD4C" w14:textId="52B9F514" w:rsidR="0050763B" w:rsidRDefault="0050763B" w:rsidP="0050763B">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567486BE" w14:textId="77777777" w:rsidR="00400137" w:rsidRDefault="00400137" w:rsidP="0050763B">
      <w:pPr>
        <w:spacing w:after="0" w:line="336" w:lineRule="auto"/>
        <w:ind w:firstLine="709"/>
        <w:jc w:val="both"/>
        <w:rPr>
          <w:rFonts w:ascii="Times New Roman" w:eastAsia="SchoolBookSanPin" w:hAnsi="Times New Roman"/>
          <w:sz w:val="28"/>
          <w:szCs w:val="28"/>
        </w:rPr>
      </w:pPr>
    </w:p>
    <w:p w14:paraId="7EA545FF" w14:textId="77777777" w:rsidR="00400137" w:rsidRPr="001C1D41" w:rsidRDefault="00400137" w:rsidP="00400137">
      <w:pPr>
        <w:spacing w:after="0" w:line="360" w:lineRule="auto"/>
        <w:jc w:val="center"/>
        <w:rPr>
          <w:rFonts w:ascii="Times New Roman" w:eastAsia="SchoolBookSanPin" w:hAnsi="Times New Roman"/>
          <w:b/>
          <w:bCs/>
          <w:sz w:val="28"/>
          <w:szCs w:val="28"/>
        </w:rPr>
      </w:pPr>
      <w:r w:rsidRPr="001C1D41">
        <w:rPr>
          <w:rFonts w:ascii="Times New Roman" w:eastAsia="SchoolBookSanPin" w:hAnsi="Times New Roman"/>
          <w:b/>
          <w:bCs/>
          <w:sz w:val="28"/>
          <w:szCs w:val="28"/>
        </w:rPr>
        <w:t>Распределение часов в плане внеурочной деятельности</w:t>
      </w:r>
    </w:p>
    <w:tbl>
      <w:tblPr>
        <w:tblStyle w:val="a3"/>
        <w:tblW w:w="0" w:type="auto"/>
        <w:tblLook w:val="04A0" w:firstRow="1" w:lastRow="0" w:firstColumn="1" w:lastColumn="0" w:noHBand="0" w:noVBand="1"/>
      </w:tblPr>
      <w:tblGrid>
        <w:gridCol w:w="3113"/>
        <w:gridCol w:w="1874"/>
        <w:gridCol w:w="4358"/>
      </w:tblGrid>
      <w:tr w:rsidR="00400137" w14:paraId="5564CA47" w14:textId="77777777" w:rsidTr="00B86885">
        <w:trPr>
          <w:trHeight w:val="973"/>
        </w:trPr>
        <w:tc>
          <w:tcPr>
            <w:tcW w:w="3113" w:type="dxa"/>
          </w:tcPr>
          <w:p w14:paraId="4E96956A" w14:textId="77777777" w:rsidR="00400137" w:rsidRPr="008F49EB" w:rsidRDefault="00400137" w:rsidP="00B86885">
            <w:pPr>
              <w:pStyle w:val="a4"/>
            </w:pPr>
            <w:r w:rsidRPr="001C1D41">
              <w:rPr>
                <w:b/>
                <w:bCs/>
              </w:rPr>
              <w:t>Направление внеурочной деятельности</w:t>
            </w:r>
          </w:p>
        </w:tc>
        <w:tc>
          <w:tcPr>
            <w:tcW w:w="1874" w:type="dxa"/>
          </w:tcPr>
          <w:p w14:paraId="01EEE9DD" w14:textId="77777777" w:rsidR="00400137" w:rsidRPr="001C1D41" w:rsidRDefault="00400137" w:rsidP="00B86885">
            <w:pPr>
              <w:pStyle w:val="a4"/>
            </w:pPr>
            <w:r w:rsidRPr="001C1D41">
              <w:rPr>
                <w:b/>
                <w:bCs/>
              </w:rPr>
              <w:t>Рекомендуемое кол-во часов в неделю</w:t>
            </w:r>
          </w:p>
          <w:p w14:paraId="458E7B68" w14:textId="77777777" w:rsidR="00400137" w:rsidRPr="008F49EB" w:rsidRDefault="00400137" w:rsidP="00B86885">
            <w:pPr>
              <w:pStyle w:val="a4"/>
              <w:spacing w:before="0" w:beforeAutospacing="0" w:after="160" w:afterAutospacing="0" w:line="256" w:lineRule="auto"/>
            </w:pPr>
          </w:p>
        </w:tc>
        <w:tc>
          <w:tcPr>
            <w:tcW w:w="4358" w:type="dxa"/>
          </w:tcPr>
          <w:p w14:paraId="06212080" w14:textId="77777777" w:rsidR="00400137" w:rsidRPr="001C1D41" w:rsidRDefault="00400137" w:rsidP="00B86885">
            <w:pPr>
              <w:rPr>
                <w:rFonts w:ascii="Times New Roman" w:hAnsi="Times New Roman" w:cs="Times New Roman"/>
                <w:sz w:val="24"/>
                <w:szCs w:val="24"/>
              </w:rPr>
            </w:pPr>
            <w:r w:rsidRPr="001C1D41">
              <w:rPr>
                <w:rFonts w:ascii="Times New Roman" w:hAnsi="Times New Roman" w:cs="Times New Roman"/>
                <w:b/>
                <w:bCs/>
                <w:sz w:val="24"/>
                <w:szCs w:val="24"/>
              </w:rPr>
              <w:t>Основное содержание занятий</w:t>
            </w:r>
          </w:p>
          <w:p w14:paraId="3FE87F34" w14:textId="77777777" w:rsidR="00400137" w:rsidRPr="008F49EB" w:rsidRDefault="00400137" w:rsidP="00B86885">
            <w:pPr>
              <w:rPr>
                <w:rFonts w:ascii="Times New Roman" w:hAnsi="Times New Roman" w:cs="Times New Roman"/>
                <w:sz w:val="24"/>
                <w:szCs w:val="24"/>
              </w:rPr>
            </w:pPr>
          </w:p>
        </w:tc>
      </w:tr>
      <w:tr w:rsidR="00400137" w14:paraId="1072E126" w14:textId="77777777" w:rsidTr="00B86885">
        <w:tc>
          <w:tcPr>
            <w:tcW w:w="9345" w:type="dxa"/>
            <w:gridSpan w:val="3"/>
          </w:tcPr>
          <w:p w14:paraId="16B0DE36" w14:textId="77777777" w:rsidR="00400137" w:rsidRPr="001C1D41" w:rsidRDefault="00400137" w:rsidP="00B86885">
            <w:pPr>
              <w:jc w:val="center"/>
              <w:rPr>
                <w:rFonts w:ascii="Times New Roman" w:hAnsi="Times New Roman" w:cs="Times New Roman"/>
                <w:sz w:val="24"/>
                <w:szCs w:val="24"/>
              </w:rPr>
            </w:pPr>
            <w:r w:rsidRPr="001C1D41">
              <w:rPr>
                <w:rFonts w:ascii="Times New Roman" w:hAnsi="Times New Roman" w:cs="Times New Roman"/>
                <w:b/>
                <w:bCs/>
                <w:sz w:val="24"/>
                <w:szCs w:val="24"/>
              </w:rPr>
              <w:t>ЧАСТЬ, РЕКОМЕНДУЕМАЯ ДЛЯ ВСЕХ УЧАСТНИКОВ</w:t>
            </w:r>
          </w:p>
          <w:p w14:paraId="1A497DFC" w14:textId="77777777" w:rsidR="00400137" w:rsidRPr="008F49EB" w:rsidRDefault="00400137" w:rsidP="00B86885">
            <w:pPr>
              <w:jc w:val="center"/>
              <w:rPr>
                <w:rFonts w:ascii="Times New Roman" w:hAnsi="Times New Roman" w:cs="Times New Roman"/>
                <w:sz w:val="24"/>
                <w:szCs w:val="24"/>
              </w:rPr>
            </w:pPr>
          </w:p>
        </w:tc>
      </w:tr>
      <w:tr w:rsidR="00400137" w14:paraId="7E650B25" w14:textId="77777777" w:rsidTr="00B86885">
        <w:tc>
          <w:tcPr>
            <w:tcW w:w="3113" w:type="dxa"/>
          </w:tcPr>
          <w:p w14:paraId="223435EA" w14:textId="77777777" w:rsidR="00400137" w:rsidRPr="001C1D41" w:rsidRDefault="00400137" w:rsidP="00B86885">
            <w:pPr>
              <w:rPr>
                <w:rFonts w:ascii="Times New Roman" w:hAnsi="Times New Roman" w:cs="Times New Roman"/>
                <w:sz w:val="24"/>
                <w:szCs w:val="24"/>
              </w:rPr>
            </w:pPr>
            <w:r w:rsidRPr="001C1D41">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 «Разговоры о важном»</w:t>
            </w:r>
          </w:p>
          <w:p w14:paraId="480513F2" w14:textId="77777777" w:rsidR="00400137" w:rsidRPr="008F49EB" w:rsidRDefault="00400137" w:rsidP="00B86885">
            <w:pPr>
              <w:jc w:val="center"/>
              <w:rPr>
                <w:rFonts w:ascii="Times New Roman" w:hAnsi="Times New Roman" w:cs="Times New Roman"/>
                <w:sz w:val="24"/>
                <w:szCs w:val="24"/>
              </w:rPr>
            </w:pPr>
          </w:p>
        </w:tc>
        <w:tc>
          <w:tcPr>
            <w:tcW w:w="1874" w:type="dxa"/>
          </w:tcPr>
          <w:p w14:paraId="05DAFEC3" w14:textId="77777777" w:rsidR="00400137" w:rsidRPr="008F49EB" w:rsidRDefault="00400137" w:rsidP="00B86885">
            <w:pPr>
              <w:jc w:val="center"/>
              <w:rPr>
                <w:rFonts w:ascii="Times New Roman" w:hAnsi="Times New Roman" w:cs="Times New Roman"/>
                <w:sz w:val="24"/>
                <w:szCs w:val="24"/>
              </w:rPr>
            </w:pPr>
            <w:r w:rsidRPr="008F49EB">
              <w:rPr>
                <w:rFonts w:ascii="Times New Roman" w:hAnsi="Times New Roman" w:cs="Times New Roman"/>
                <w:sz w:val="24"/>
                <w:szCs w:val="24"/>
              </w:rPr>
              <w:t>1</w:t>
            </w:r>
          </w:p>
        </w:tc>
        <w:tc>
          <w:tcPr>
            <w:tcW w:w="4358" w:type="dxa"/>
          </w:tcPr>
          <w:p w14:paraId="3D6C3C22" w14:textId="77777777" w:rsidR="00400137" w:rsidRPr="001C1D41" w:rsidRDefault="00400137" w:rsidP="00B86885">
            <w:pPr>
              <w:rPr>
                <w:rFonts w:ascii="Times New Roman" w:hAnsi="Times New Roman" w:cs="Times New Roman"/>
                <w:sz w:val="24"/>
                <w:szCs w:val="24"/>
              </w:rPr>
            </w:pPr>
            <w:r w:rsidRPr="001C1D41">
              <w:rPr>
                <w:rFonts w:ascii="Times New Roman" w:hAnsi="Times New Roman" w:cs="Times New Roman"/>
                <w:sz w:val="24"/>
                <w:szCs w:val="24"/>
              </w:rPr>
              <w:t>Основные темы занятий связаны с важнейшими аспектами жизни человека в современной России.</w:t>
            </w:r>
          </w:p>
          <w:p w14:paraId="7C4BAE27" w14:textId="77777777" w:rsidR="00400137" w:rsidRPr="008F49EB" w:rsidRDefault="00400137" w:rsidP="00B86885">
            <w:pPr>
              <w:rPr>
                <w:rFonts w:ascii="Times New Roman" w:hAnsi="Times New Roman" w:cs="Times New Roman"/>
                <w:sz w:val="24"/>
                <w:szCs w:val="24"/>
              </w:rPr>
            </w:pPr>
          </w:p>
        </w:tc>
      </w:tr>
      <w:tr w:rsidR="00400137" w14:paraId="69344D4D" w14:textId="77777777" w:rsidTr="00B86885">
        <w:tc>
          <w:tcPr>
            <w:tcW w:w="3113" w:type="dxa"/>
          </w:tcPr>
          <w:p w14:paraId="056989C0" w14:textId="77777777" w:rsidR="00400137" w:rsidRPr="008F49EB" w:rsidRDefault="00400137" w:rsidP="00B86885">
            <w:pPr>
              <w:tabs>
                <w:tab w:val="left" w:pos="945"/>
              </w:tabs>
              <w:rPr>
                <w:rFonts w:ascii="Times New Roman" w:hAnsi="Times New Roman" w:cs="Times New Roman"/>
                <w:sz w:val="24"/>
                <w:szCs w:val="24"/>
              </w:rPr>
            </w:pPr>
            <w:r w:rsidRPr="008F49EB">
              <w:rPr>
                <w:rFonts w:ascii="Times New Roman" w:hAnsi="Times New Roman" w:cs="Times New Roman"/>
                <w:sz w:val="24"/>
                <w:szCs w:val="24"/>
              </w:rPr>
              <w:t>Занятия по формированию функциональной грамотности учеников</w:t>
            </w:r>
          </w:p>
          <w:p w14:paraId="3CD62F3E" w14:textId="77777777" w:rsidR="00400137" w:rsidRPr="008F49EB" w:rsidRDefault="00400137" w:rsidP="00B86885">
            <w:pPr>
              <w:tabs>
                <w:tab w:val="left" w:pos="945"/>
              </w:tabs>
              <w:rPr>
                <w:rFonts w:ascii="Times New Roman" w:hAnsi="Times New Roman" w:cs="Times New Roman"/>
                <w:sz w:val="24"/>
                <w:szCs w:val="24"/>
              </w:rPr>
            </w:pPr>
          </w:p>
        </w:tc>
        <w:tc>
          <w:tcPr>
            <w:tcW w:w="1874" w:type="dxa"/>
          </w:tcPr>
          <w:p w14:paraId="7FDF229B" w14:textId="77777777" w:rsidR="00400137" w:rsidRPr="008F49EB" w:rsidRDefault="00400137" w:rsidP="00B86885">
            <w:pPr>
              <w:jc w:val="center"/>
              <w:rPr>
                <w:rFonts w:ascii="Times New Roman" w:hAnsi="Times New Roman" w:cs="Times New Roman"/>
                <w:sz w:val="24"/>
                <w:szCs w:val="24"/>
              </w:rPr>
            </w:pPr>
            <w:r w:rsidRPr="008F49EB">
              <w:rPr>
                <w:rFonts w:ascii="Times New Roman" w:hAnsi="Times New Roman" w:cs="Times New Roman"/>
                <w:sz w:val="24"/>
                <w:szCs w:val="24"/>
              </w:rPr>
              <w:t>1</w:t>
            </w:r>
          </w:p>
        </w:tc>
        <w:tc>
          <w:tcPr>
            <w:tcW w:w="4358" w:type="dxa"/>
          </w:tcPr>
          <w:p w14:paraId="2E3F8048" w14:textId="77777777" w:rsidR="00400137" w:rsidRPr="008F49EB" w:rsidRDefault="00400137" w:rsidP="00B86885">
            <w:pPr>
              <w:tabs>
                <w:tab w:val="left" w:pos="930"/>
              </w:tabs>
              <w:rPr>
                <w:rFonts w:ascii="Times New Roman" w:hAnsi="Times New Roman" w:cs="Times New Roman"/>
                <w:sz w:val="24"/>
                <w:szCs w:val="24"/>
              </w:rPr>
            </w:pPr>
            <w:r w:rsidRPr="008F49EB">
              <w:rPr>
                <w:rFonts w:ascii="Times New Roman" w:hAnsi="Times New Roman" w:cs="Times New Roman"/>
                <w:sz w:val="24"/>
                <w:szCs w:val="24"/>
              </w:rPr>
              <w:t>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14:paraId="55291A41" w14:textId="77777777" w:rsidR="00400137" w:rsidRPr="001C1D41" w:rsidRDefault="00400137" w:rsidP="00B86885">
            <w:pPr>
              <w:tabs>
                <w:tab w:val="left" w:pos="930"/>
              </w:tabs>
              <w:rPr>
                <w:rFonts w:ascii="Times New Roman" w:hAnsi="Times New Roman" w:cs="Times New Roman"/>
                <w:sz w:val="24"/>
                <w:szCs w:val="24"/>
              </w:rPr>
            </w:pPr>
            <w:r w:rsidRPr="001C1D41">
              <w:rPr>
                <w:rFonts w:ascii="Times New Roman" w:hAnsi="Times New Roman" w:cs="Times New Roman"/>
                <w:b/>
                <w:bCs/>
                <w:sz w:val="24"/>
                <w:szCs w:val="24"/>
              </w:rPr>
              <w:t>Основные организационные формы:</w:t>
            </w:r>
            <w:r w:rsidRPr="008F49EB">
              <w:rPr>
                <w:rFonts w:ascii="Times New Roman" w:hAnsi="Times New Roman" w:cs="Times New Roman"/>
                <w:sz w:val="24"/>
                <w:szCs w:val="24"/>
              </w:rPr>
              <w:t xml:space="preserve"> </w:t>
            </w:r>
            <w:r w:rsidRPr="001C1D41">
              <w:rPr>
                <w:rFonts w:ascii="Times New Roman" w:hAnsi="Times New Roman" w:cs="Times New Roman"/>
                <w:sz w:val="24"/>
                <w:szCs w:val="24"/>
              </w:rPr>
              <w:t>интегрированные курсы, метапредметные кружки или факультативы</w:t>
            </w:r>
          </w:p>
          <w:p w14:paraId="24E1101F" w14:textId="77777777" w:rsidR="00400137" w:rsidRPr="008F49EB" w:rsidRDefault="00400137" w:rsidP="00B86885">
            <w:pPr>
              <w:tabs>
                <w:tab w:val="left" w:pos="930"/>
              </w:tabs>
              <w:rPr>
                <w:rFonts w:ascii="Times New Roman" w:hAnsi="Times New Roman" w:cs="Times New Roman"/>
                <w:sz w:val="24"/>
                <w:szCs w:val="24"/>
              </w:rPr>
            </w:pPr>
          </w:p>
        </w:tc>
      </w:tr>
      <w:tr w:rsidR="00400137" w14:paraId="4D2B7A62" w14:textId="77777777" w:rsidTr="00B86885">
        <w:tc>
          <w:tcPr>
            <w:tcW w:w="3113" w:type="dxa"/>
          </w:tcPr>
          <w:p w14:paraId="16866D39"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Занятия, направленные на удовлетворение профориентационных интересов и потребностей учеников</w:t>
            </w:r>
          </w:p>
          <w:p w14:paraId="3E18ECEA" w14:textId="77777777" w:rsidR="00400137" w:rsidRPr="008F49EB" w:rsidRDefault="00400137" w:rsidP="00B86885">
            <w:pPr>
              <w:rPr>
                <w:rFonts w:ascii="Times New Roman" w:hAnsi="Times New Roman" w:cs="Times New Roman"/>
                <w:sz w:val="24"/>
                <w:szCs w:val="24"/>
              </w:rPr>
            </w:pPr>
          </w:p>
        </w:tc>
        <w:tc>
          <w:tcPr>
            <w:tcW w:w="1874" w:type="dxa"/>
          </w:tcPr>
          <w:p w14:paraId="5D45923D" w14:textId="77777777" w:rsidR="00400137" w:rsidRPr="008F49EB" w:rsidRDefault="00400137" w:rsidP="00B86885">
            <w:pPr>
              <w:jc w:val="center"/>
              <w:rPr>
                <w:rFonts w:ascii="Times New Roman" w:hAnsi="Times New Roman" w:cs="Times New Roman"/>
                <w:sz w:val="24"/>
                <w:szCs w:val="24"/>
              </w:rPr>
            </w:pPr>
            <w:r w:rsidRPr="008F49EB">
              <w:rPr>
                <w:rFonts w:ascii="Times New Roman" w:hAnsi="Times New Roman" w:cs="Times New Roman"/>
                <w:sz w:val="24"/>
                <w:szCs w:val="24"/>
              </w:rPr>
              <w:lastRenderedPageBreak/>
              <w:t>1</w:t>
            </w:r>
          </w:p>
        </w:tc>
        <w:tc>
          <w:tcPr>
            <w:tcW w:w="4358" w:type="dxa"/>
          </w:tcPr>
          <w:p w14:paraId="51082811"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 xml:space="preserve">Знакомство с миром профессий и способами получения профессионального образования; создание условий для развития </w:t>
            </w:r>
            <w:proofErr w:type="spellStart"/>
            <w:r w:rsidRPr="00346E77">
              <w:rPr>
                <w:rFonts w:ascii="Times New Roman" w:hAnsi="Times New Roman" w:cs="Times New Roman"/>
                <w:sz w:val="24"/>
                <w:szCs w:val="24"/>
              </w:rPr>
              <w:t>надпрофессиональных</w:t>
            </w:r>
            <w:proofErr w:type="spellEnd"/>
            <w:r w:rsidRPr="00346E77">
              <w:rPr>
                <w:rFonts w:ascii="Times New Roman" w:hAnsi="Times New Roman" w:cs="Times New Roman"/>
                <w:sz w:val="24"/>
                <w:szCs w:val="24"/>
              </w:rPr>
              <w:t xml:space="preserve"> навыков </w:t>
            </w:r>
            <w:r w:rsidRPr="00346E77">
              <w:rPr>
                <w:rFonts w:ascii="Times New Roman" w:hAnsi="Times New Roman" w:cs="Times New Roman"/>
                <w:sz w:val="24"/>
                <w:szCs w:val="24"/>
              </w:rPr>
              <w:lastRenderedPageBreak/>
              <w:t>(общения, работы в команде, поведения в конфликтной ситуации и т. п.); создание условий для познания учениками самих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40F60252"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b/>
                <w:bCs/>
                <w:sz w:val="24"/>
                <w:szCs w:val="24"/>
              </w:rPr>
              <w:t>Основные организационные формы:</w:t>
            </w:r>
            <w:r w:rsidRPr="00346E77">
              <w:rPr>
                <w:rFonts w:ascii="Times New Roman" w:hAnsi="Times New Roman" w:cs="Times New Roman"/>
                <w:sz w:val="24"/>
                <w:szCs w:val="24"/>
              </w:rPr>
              <w:t xml:space="preserve"> </w:t>
            </w:r>
            <w:r w:rsidRPr="008F49EB">
              <w:rPr>
                <w:rFonts w:ascii="Times New Roman" w:hAnsi="Times New Roman" w:cs="Times New Roman"/>
                <w:sz w:val="24"/>
                <w:szCs w:val="24"/>
              </w:rPr>
              <w:t xml:space="preserve">единый курс «Россия-мои горизонты», </w:t>
            </w:r>
            <w:r w:rsidRPr="00346E77">
              <w:rPr>
                <w:rFonts w:ascii="Times New Roman" w:hAnsi="Times New Roman" w:cs="Times New Roman"/>
                <w:sz w:val="24"/>
                <w:szCs w:val="24"/>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w:t>
            </w:r>
          </w:p>
          <w:p w14:paraId="38C3DE14" w14:textId="77777777" w:rsidR="00400137" w:rsidRPr="008F49EB" w:rsidRDefault="00400137" w:rsidP="00B86885">
            <w:pPr>
              <w:rPr>
                <w:rFonts w:ascii="Times New Roman" w:hAnsi="Times New Roman" w:cs="Times New Roman"/>
                <w:sz w:val="24"/>
                <w:szCs w:val="24"/>
              </w:rPr>
            </w:pPr>
          </w:p>
        </w:tc>
      </w:tr>
      <w:tr w:rsidR="00400137" w14:paraId="0ACD125B" w14:textId="77777777" w:rsidTr="00B86885">
        <w:tc>
          <w:tcPr>
            <w:tcW w:w="9345" w:type="dxa"/>
            <w:gridSpan w:val="3"/>
          </w:tcPr>
          <w:p w14:paraId="1802E8A1" w14:textId="77777777" w:rsidR="00400137" w:rsidRPr="00346E77" w:rsidRDefault="00400137" w:rsidP="00B86885">
            <w:pPr>
              <w:jc w:val="center"/>
              <w:rPr>
                <w:rFonts w:ascii="Times New Roman" w:hAnsi="Times New Roman" w:cs="Times New Roman"/>
                <w:sz w:val="24"/>
                <w:szCs w:val="24"/>
              </w:rPr>
            </w:pPr>
            <w:r w:rsidRPr="00346E77">
              <w:rPr>
                <w:rFonts w:ascii="Times New Roman" w:hAnsi="Times New Roman" w:cs="Times New Roman"/>
                <w:b/>
                <w:bCs/>
                <w:sz w:val="24"/>
                <w:szCs w:val="24"/>
              </w:rPr>
              <w:lastRenderedPageBreak/>
              <w:t>ВАРИАТИВНАЯ ЧАСТЬ</w:t>
            </w:r>
          </w:p>
          <w:p w14:paraId="42A338F6" w14:textId="77777777" w:rsidR="00400137" w:rsidRPr="008F49EB" w:rsidRDefault="00400137" w:rsidP="00B86885">
            <w:pPr>
              <w:jc w:val="center"/>
              <w:rPr>
                <w:rFonts w:ascii="Times New Roman" w:hAnsi="Times New Roman" w:cs="Times New Roman"/>
                <w:sz w:val="24"/>
                <w:szCs w:val="24"/>
              </w:rPr>
            </w:pPr>
          </w:p>
        </w:tc>
      </w:tr>
      <w:tr w:rsidR="00400137" w14:paraId="2D716B1D" w14:textId="77777777" w:rsidTr="00B86885">
        <w:tc>
          <w:tcPr>
            <w:tcW w:w="3113" w:type="dxa"/>
          </w:tcPr>
          <w:p w14:paraId="7845F07E"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Занятия, связанные с реализацией особых интеллектуальных и социокультурных потребностей учеников</w:t>
            </w:r>
          </w:p>
          <w:p w14:paraId="2E27FDE5" w14:textId="77777777" w:rsidR="00400137" w:rsidRPr="008F49EB" w:rsidRDefault="00400137" w:rsidP="00B86885">
            <w:pPr>
              <w:rPr>
                <w:rFonts w:ascii="Times New Roman" w:hAnsi="Times New Roman" w:cs="Times New Roman"/>
                <w:sz w:val="24"/>
                <w:szCs w:val="24"/>
              </w:rPr>
            </w:pPr>
          </w:p>
        </w:tc>
        <w:tc>
          <w:tcPr>
            <w:tcW w:w="1874" w:type="dxa"/>
          </w:tcPr>
          <w:p w14:paraId="4F44183A" w14:textId="77777777" w:rsidR="00400137" w:rsidRPr="008F49EB" w:rsidRDefault="00400137" w:rsidP="00B86885">
            <w:pPr>
              <w:rPr>
                <w:rFonts w:ascii="Times New Roman" w:hAnsi="Times New Roman" w:cs="Times New Roman"/>
                <w:sz w:val="24"/>
                <w:szCs w:val="24"/>
              </w:rPr>
            </w:pPr>
            <w:r w:rsidRPr="008F49EB">
              <w:rPr>
                <w:rFonts w:ascii="Times New Roman" w:hAnsi="Times New Roman" w:cs="Times New Roman"/>
                <w:sz w:val="24"/>
                <w:szCs w:val="24"/>
              </w:rPr>
              <w:t>По выбору обучающегося</w:t>
            </w:r>
          </w:p>
        </w:tc>
        <w:tc>
          <w:tcPr>
            <w:tcW w:w="4358" w:type="dxa"/>
          </w:tcPr>
          <w:p w14:paraId="02624157"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Специальные занятия для учеников с ограниченными возможностями здоровья или испытывающими затруднения в социальной коммуникации</w:t>
            </w:r>
          </w:p>
          <w:p w14:paraId="0E715909" w14:textId="77777777" w:rsidR="00400137" w:rsidRPr="008F49EB" w:rsidRDefault="00400137" w:rsidP="00B86885">
            <w:pPr>
              <w:rPr>
                <w:rFonts w:ascii="Times New Roman" w:hAnsi="Times New Roman" w:cs="Times New Roman"/>
                <w:sz w:val="24"/>
                <w:szCs w:val="24"/>
              </w:rPr>
            </w:pPr>
          </w:p>
        </w:tc>
      </w:tr>
      <w:tr w:rsidR="00400137" w14:paraId="269C23B0" w14:textId="77777777" w:rsidTr="00B86885">
        <w:tc>
          <w:tcPr>
            <w:tcW w:w="3113" w:type="dxa"/>
          </w:tcPr>
          <w:p w14:paraId="732714E5"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Занятия, направленные на удовлетворение интересов и потребностей учеников в творческом и физическом развитии, помощь в самореализации, раскрытии и развитии способностей и талантов</w:t>
            </w:r>
          </w:p>
          <w:p w14:paraId="3D597B78" w14:textId="77777777" w:rsidR="00400137" w:rsidRPr="008F49EB" w:rsidRDefault="00400137" w:rsidP="00B86885">
            <w:pPr>
              <w:rPr>
                <w:rFonts w:ascii="Times New Roman" w:hAnsi="Times New Roman" w:cs="Times New Roman"/>
                <w:sz w:val="24"/>
                <w:szCs w:val="24"/>
              </w:rPr>
            </w:pPr>
          </w:p>
        </w:tc>
        <w:tc>
          <w:tcPr>
            <w:tcW w:w="1874" w:type="dxa"/>
          </w:tcPr>
          <w:p w14:paraId="2CE28230" w14:textId="77777777" w:rsidR="00400137" w:rsidRPr="008F49EB" w:rsidRDefault="00400137" w:rsidP="00B86885">
            <w:pPr>
              <w:rPr>
                <w:rFonts w:ascii="Times New Roman" w:hAnsi="Times New Roman" w:cs="Times New Roman"/>
                <w:sz w:val="24"/>
                <w:szCs w:val="24"/>
              </w:rPr>
            </w:pPr>
            <w:r w:rsidRPr="008F49EB">
              <w:rPr>
                <w:rFonts w:ascii="Times New Roman" w:hAnsi="Times New Roman" w:cs="Times New Roman"/>
                <w:sz w:val="24"/>
                <w:szCs w:val="24"/>
              </w:rPr>
              <w:t>По выбору обучающегося</w:t>
            </w:r>
          </w:p>
        </w:tc>
        <w:tc>
          <w:tcPr>
            <w:tcW w:w="4358" w:type="dxa"/>
          </w:tcPr>
          <w:p w14:paraId="08A92BE1"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учеников, привитие им любви к спорту и побуждение к здоровому образу жизни</w:t>
            </w:r>
          </w:p>
          <w:p w14:paraId="5D05124E" w14:textId="77777777" w:rsidR="00400137" w:rsidRPr="008F49EB" w:rsidRDefault="00400137" w:rsidP="00B86885">
            <w:pPr>
              <w:rPr>
                <w:rFonts w:ascii="Times New Roman" w:hAnsi="Times New Roman" w:cs="Times New Roman"/>
                <w:sz w:val="24"/>
                <w:szCs w:val="24"/>
              </w:rPr>
            </w:pPr>
          </w:p>
        </w:tc>
      </w:tr>
      <w:tr w:rsidR="00400137" w14:paraId="1DB74547" w14:textId="77777777" w:rsidTr="00B86885">
        <w:tc>
          <w:tcPr>
            <w:tcW w:w="3113" w:type="dxa"/>
          </w:tcPr>
          <w:p w14:paraId="4F11D940"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 xml:space="preserve">Занятия, направленные на удовлетворение социальных интересов и потребностей учеников,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учениками комплекса мероприятий </w:t>
            </w:r>
            <w:r w:rsidRPr="00346E77">
              <w:rPr>
                <w:rFonts w:ascii="Times New Roman" w:hAnsi="Times New Roman" w:cs="Times New Roman"/>
                <w:sz w:val="24"/>
                <w:szCs w:val="24"/>
              </w:rPr>
              <w:lastRenderedPageBreak/>
              <w:t>воспитательной направленности</w:t>
            </w:r>
          </w:p>
          <w:p w14:paraId="7AC83C92" w14:textId="77777777" w:rsidR="00400137" w:rsidRPr="008F49EB" w:rsidRDefault="00400137" w:rsidP="00B86885">
            <w:pPr>
              <w:rPr>
                <w:rFonts w:ascii="Times New Roman" w:hAnsi="Times New Roman" w:cs="Times New Roman"/>
                <w:sz w:val="24"/>
                <w:szCs w:val="24"/>
              </w:rPr>
            </w:pPr>
          </w:p>
        </w:tc>
        <w:tc>
          <w:tcPr>
            <w:tcW w:w="1874" w:type="dxa"/>
          </w:tcPr>
          <w:p w14:paraId="6EC8A273" w14:textId="77777777" w:rsidR="00400137" w:rsidRPr="008F49EB" w:rsidRDefault="00400137" w:rsidP="00B86885">
            <w:pPr>
              <w:rPr>
                <w:rFonts w:ascii="Times New Roman" w:hAnsi="Times New Roman" w:cs="Times New Roman"/>
                <w:sz w:val="24"/>
                <w:szCs w:val="24"/>
              </w:rPr>
            </w:pPr>
            <w:r w:rsidRPr="008F49EB">
              <w:rPr>
                <w:rFonts w:ascii="Times New Roman" w:hAnsi="Times New Roman" w:cs="Times New Roman"/>
                <w:sz w:val="24"/>
                <w:szCs w:val="24"/>
              </w:rPr>
              <w:lastRenderedPageBreak/>
              <w:t>По выбору обучающегося</w:t>
            </w:r>
          </w:p>
        </w:tc>
        <w:tc>
          <w:tcPr>
            <w:tcW w:w="4358" w:type="dxa"/>
          </w:tcPr>
          <w:p w14:paraId="220D07E5"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Обеспечение психологического благополучия учеников в образовательном пространстве школы.</w:t>
            </w:r>
          </w:p>
          <w:p w14:paraId="68F4A83E" w14:textId="77777777" w:rsidR="00400137" w:rsidRPr="00346E77" w:rsidRDefault="00400137" w:rsidP="00B86885">
            <w:pPr>
              <w:rPr>
                <w:rFonts w:ascii="Times New Roman" w:hAnsi="Times New Roman" w:cs="Times New Roman"/>
                <w:sz w:val="24"/>
                <w:szCs w:val="24"/>
              </w:rPr>
            </w:pPr>
            <w:r w:rsidRPr="00346E77">
              <w:rPr>
                <w:rFonts w:ascii="Times New Roman" w:hAnsi="Times New Roman" w:cs="Times New Roman"/>
                <w:sz w:val="24"/>
                <w:szCs w:val="24"/>
              </w:rPr>
              <w:t>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учеников</w:t>
            </w:r>
          </w:p>
          <w:p w14:paraId="0CE73A61" w14:textId="77777777" w:rsidR="00400137" w:rsidRPr="008F49EB" w:rsidRDefault="00400137" w:rsidP="00B86885">
            <w:pPr>
              <w:rPr>
                <w:rFonts w:ascii="Times New Roman" w:hAnsi="Times New Roman" w:cs="Times New Roman"/>
                <w:sz w:val="24"/>
                <w:szCs w:val="24"/>
              </w:rPr>
            </w:pPr>
          </w:p>
        </w:tc>
      </w:tr>
    </w:tbl>
    <w:p w14:paraId="1DF8367C" w14:textId="77777777" w:rsidR="00D578A8" w:rsidRDefault="00D578A8"/>
    <w:p w14:paraId="278DB487" w14:textId="77777777" w:rsidR="00400137" w:rsidRDefault="00400137" w:rsidP="00400137">
      <w:pPr>
        <w:rPr>
          <w:b/>
          <w:bCs/>
        </w:rPr>
      </w:pPr>
      <w:r w:rsidRPr="00D03895">
        <w:rPr>
          <w:b/>
          <w:bCs/>
        </w:rPr>
        <w:t>Курсы внеурочной деятельности вариативной части:</w:t>
      </w:r>
    </w:p>
    <w:tbl>
      <w:tblPr>
        <w:tblStyle w:val="a3"/>
        <w:tblW w:w="0" w:type="auto"/>
        <w:tblLook w:val="04A0" w:firstRow="1" w:lastRow="0" w:firstColumn="1" w:lastColumn="0" w:noHBand="0" w:noVBand="1"/>
      </w:tblPr>
      <w:tblGrid>
        <w:gridCol w:w="7366"/>
        <w:gridCol w:w="1979"/>
      </w:tblGrid>
      <w:tr w:rsidR="008C30C6" w14:paraId="348B7B1B" w14:textId="77777777" w:rsidTr="00400137">
        <w:tc>
          <w:tcPr>
            <w:tcW w:w="7366" w:type="dxa"/>
          </w:tcPr>
          <w:p w14:paraId="39052EB0" w14:textId="6D9C8B0D" w:rsidR="008C30C6" w:rsidRDefault="008C30C6" w:rsidP="008C30C6">
            <w:pPr>
              <w:rPr>
                <w:b/>
                <w:bCs/>
              </w:rPr>
            </w:pPr>
            <w:r w:rsidRPr="006D1CE7">
              <w:rPr>
                <w:b/>
                <w:bCs/>
              </w:rPr>
              <w:t>Название курса</w:t>
            </w:r>
          </w:p>
        </w:tc>
        <w:tc>
          <w:tcPr>
            <w:tcW w:w="1979" w:type="dxa"/>
          </w:tcPr>
          <w:p w14:paraId="16DCED62" w14:textId="298F76B9" w:rsidR="008C30C6" w:rsidRDefault="008C30C6" w:rsidP="008C30C6">
            <w:pPr>
              <w:rPr>
                <w:b/>
                <w:bCs/>
              </w:rPr>
            </w:pPr>
            <w:r w:rsidRPr="006D1CE7">
              <w:rPr>
                <w:b/>
                <w:bCs/>
              </w:rPr>
              <w:t>классы</w:t>
            </w:r>
          </w:p>
        </w:tc>
      </w:tr>
      <w:tr w:rsidR="008C30C6" w14:paraId="5F72355A" w14:textId="77777777" w:rsidTr="00400137">
        <w:tc>
          <w:tcPr>
            <w:tcW w:w="7366" w:type="dxa"/>
          </w:tcPr>
          <w:p w14:paraId="65FE7E9E" w14:textId="1639304D" w:rsidR="008C30C6" w:rsidRDefault="008C30C6" w:rsidP="008C30C6">
            <w:pPr>
              <w:rPr>
                <w:b/>
                <w:bCs/>
              </w:rPr>
            </w:pPr>
            <w:r>
              <w:rPr>
                <w:b/>
                <w:bCs/>
              </w:rPr>
              <w:t>Начальная военная подготовка</w:t>
            </w:r>
          </w:p>
        </w:tc>
        <w:tc>
          <w:tcPr>
            <w:tcW w:w="1979" w:type="dxa"/>
          </w:tcPr>
          <w:p w14:paraId="6F4C5BFF" w14:textId="2A14CDDC" w:rsidR="008C30C6" w:rsidRDefault="008C30C6" w:rsidP="008C30C6">
            <w:pPr>
              <w:rPr>
                <w:b/>
                <w:bCs/>
              </w:rPr>
            </w:pPr>
            <w:r>
              <w:rPr>
                <w:b/>
                <w:bCs/>
              </w:rPr>
              <w:t>10-11</w:t>
            </w:r>
          </w:p>
        </w:tc>
      </w:tr>
      <w:tr w:rsidR="008C30C6" w14:paraId="36DF0E15" w14:textId="77777777" w:rsidTr="00400137">
        <w:tc>
          <w:tcPr>
            <w:tcW w:w="7366" w:type="dxa"/>
          </w:tcPr>
          <w:p w14:paraId="3B75B74E" w14:textId="77777777" w:rsidR="008C30C6" w:rsidRDefault="008C30C6" w:rsidP="008C30C6">
            <w:pPr>
              <w:rPr>
                <w:b/>
                <w:bCs/>
              </w:rPr>
            </w:pPr>
          </w:p>
        </w:tc>
        <w:tc>
          <w:tcPr>
            <w:tcW w:w="1979" w:type="dxa"/>
          </w:tcPr>
          <w:p w14:paraId="2E05FD9C" w14:textId="77777777" w:rsidR="008C30C6" w:rsidRDefault="008C30C6" w:rsidP="008C30C6">
            <w:pPr>
              <w:rPr>
                <w:b/>
                <w:bCs/>
              </w:rPr>
            </w:pPr>
          </w:p>
        </w:tc>
      </w:tr>
      <w:tr w:rsidR="008C30C6" w14:paraId="75FEAB2A" w14:textId="77777777" w:rsidTr="00400137">
        <w:tc>
          <w:tcPr>
            <w:tcW w:w="7366" w:type="dxa"/>
          </w:tcPr>
          <w:p w14:paraId="262C0F40" w14:textId="77777777" w:rsidR="008C30C6" w:rsidRDefault="008C30C6" w:rsidP="008C30C6">
            <w:pPr>
              <w:rPr>
                <w:b/>
                <w:bCs/>
              </w:rPr>
            </w:pPr>
          </w:p>
        </w:tc>
        <w:tc>
          <w:tcPr>
            <w:tcW w:w="1979" w:type="dxa"/>
          </w:tcPr>
          <w:p w14:paraId="0351D901" w14:textId="77777777" w:rsidR="008C30C6" w:rsidRDefault="008C30C6" w:rsidP="008C30C6">
            <w:pPr>
              <w:rPr>
                <w:b/>
                <w:bCs/>
              </w:rPr>
            </w:pPr>
          </w:p>
        </w:tc>
      </w:tr>
      <w:tr w:rsidR="008C30C6" w14:paraId="2DCABC2A" w14:textId="77777777" w:rsidTr="00400137">
        <w:tc>
          <w:tcPr>
            <w:tcW w:w="7366" w:type="dxa"/>
          </w:tcPr>
          <w:p w14:paraId="45F9661E" w14:textId="77777777" w:rsidR="008C30C6" w:rsidRDefault="008C30C6" w:rsidP="008C30C6">
            <w:pPr>
              <w:rPr>
                <w:b/>
                <w:bCs/>
              </w:rPr>
            </w:pPr>
          </w:p>
        </w:tc>
        <w:tc>
          <w:tcPr>
            <w:tcW w:w="1979" w:type="dxa"/>
          </w:tcPr>
          <w:p w14:paraId="0BCF610C" w14:textId="77777777" w:rsidR="008C30C6" w:rsidRDefault="008C30C6" w:rsidP="008C30C6">
            <w:pPr>
              <w:rPr>
                <w:b/>
                <w:bCs/>
              </w:rPr>
            </w:pPr>
          </w:p>
        </w:tc>
      </w:tr>
      <w:tr w:rsidR="008C30C6" w14:paraId="2D5D49F5" w14:textId="77777777" w:rsidTr="00400137">
        <w:tc>
          <w:tcPr>
            <w:tcW w:w="7366" w:type="dxa"/>
          </w:tcPr>
          <w:p w14:paraId="55A15094" w14:textId="77777777" w:rsidR="008C30C6" w:rsidRDefault="008C30C6" w:rsidP="008C30C6">
            <w:pPr>
              <w:rPr>
                <w:b/>
                <w:bCs/>
              </w:rPr>
            </w:pPr>
          </w:p>
        </w:tc>
        <w:tc>
          <w:tcPr>
            <w:tcW w:w="1979" w:type="dxa"/>
          </w:tcPr>
          <w:p w14:paraId="289D15E2" w14:textId="77777777" w:rsidR="008C30C6" w:rsidRDefault="008C30C6" w:rsidP="008C30C6">
            <w:pPr>
              <w:rPr>
                <w:b/>
                <w:bCs/>
              </w:rPr>
            </w:pPr>
          </w:p>
        </w:tc>
      </w:tr>
    </w:tbl>
    <w:p w14:paraId="54EFE331" w14:textId="77777777" w:rsidR="00400137" w:rsidRPr="00D03895" w:rsidRDefault="00400137" w:rsidP="00400137">
      <w:pPr>
        <w:rPr>
          <w:b/>
          <w:bCs/>
        </w:rPr>
      </w:pPr>
    </w:p>
    <w:p w14:paraId="52EB4A49" w14:textId="77777777" w:rsidR="00400137" w:rsidRDefault="00400137"/>
    <w:sectPr w:rsidR="00400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3B"/>
    <w:rsid w:val="00400137"/>
    <w:rsid w:val="0050763B"/>
    <w:rsid w:val="00631C0E"/>
    <w:rsid w:val="008C30C6"/>
    <w:rsid w:val="00D5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A88"/>
  <w15:docId w15:val="{16867C13-BACB-A445-BC74-738C3D2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00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Рудый Семён Сергеевич</cp:lastModifiedBy>
  <cp:revision>3</cp:revision>
  <dcterms:created xsi:type="dcterms:W3CDTF">2023-08-20T14:57:00Z</dcterms:created>
  <dcterms:modified xsi:type="dcterms:W3CDTF">2023-09-27T18:23:00Z</dcterms:modified>
</cp:coreProperties>
</file>