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C173" w14:textId="613BCA66" w:rsidR="007224D9" w:rsidRPr="007224D9" w:rsidRDefault="007224D9" w:rsidP="007224D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Изменения в сочинении на ЕГЭ</w:t>
      </w:r>
      <w:r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 xml:space="preserve"> – </w:t>
      </w: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2025</w:t>
      </w:r>
    </w:p>
    <w:p w14:paraId="3FE65FD3" w14:textId="2137D6F0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   Е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сли в прошлые годы выпускники </w:t>
      </w: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должны были самостоятельно определить одну из проблем, поднятую автором предложенного для анализа текста, то в новой версии проблема уже указана, а от ученика требуется прокомментировать авторскую позицию по ней.</w:t>
      </w:r>
    </w:p>
    <w:p w14:paraId="03F6FBCC" w14:textId="056BFE5A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    Э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кзаменуемый по-прежнему опирается на исходный текст, все ключевые понятия и термины сохранены.</w:t>
      </w:r>
    </w:p>
    <w:p w14:paraId="1C87B05E" w14:textId="57462DCA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Что поменялось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: формулировка проблемы для каждого варианта уникальна и не повторяется из варианта в вариант, до этого она была стандартизирована. </w:t>
      </w:r>
    </w:p>
    <w:p w14:paraId="1C85D5E0" w14:textId="77777777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Задача комментария тоже скорректирована.</w:t>
      </w:r>
    </w:p>
    <w:p w14:paraId="2AC1BE6C" w14:textId="77777777" w:rsid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«Ранее экзаменуемый должен был комментировать проблему, отныне - авторскую позицию. Как это сказывается на технологии написания сочинения? И ранее предполагалось, что экзаменуемый двигается от формулировки проблемы к авторской позиции, но теперь открыли самую главную составляющую комментария - </w:t>
      </w: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 xml:space="preserve">следует дать представление о том, каковы авторские намерения, о чем </w:t>
      </w: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lastRenderedPageBreak/>
        <w:t>думал автор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, когда создавал текст, почему он именно так строит текст, так сталкивает </w:t>
      </w:r>
      <w:proofErr w:type="gramStart"/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героев</w:t>
      </w:r>
      <w:proofErr w:type="gramEnd"/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к примеру. </w:t>
      </w:r>
      <w:r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Все это теперь задача комментария - вскрыть авторские намерения, подтекст.</w:t>
      </w:r>
    </w:p>
    <w:p w14:paraId="7292BFBE" w14:textId="7A385512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При пояснении примера-иллюстрации нужно использовать соответствующую терминологию: «автор подчеркивает», «автор объясняет</w:t>
      </w:r>
      <w:proofErr w:type="gramStart"/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».</w:t>
      </w:r>
      <w:proofErr w:type="spellStart"/>
      <w:r w:rsidRPr="007224D9">
        <w:rPr>
          <w:rFonts w:ascii="Times New Roman" w:eastAsia="Times New Roman" w:hAnsi="Times New Roman" w:cs="Times New Roman"/>
          <w:color w:val="FFFFFF"/>
          <w:spacing w:val="2"/>
          <w:kern w:val="0"/>
          <w:sz w:val="44"/>
          <w:szCs w:val="44"/>
          <w:lang w:eastAsia="ru-RU"/>
          <w14:ligatures w14:val="none"/>
        </w:rPr>
        <w:t>еклама</w:t>
      </w:r>
      <w:proofErr w:type="spellEnd"/>
      <w:proofErr w:type="gramEnd"/>
    </w:p>
    <w:p w14:paraId="02D2C334" w14:textId="0BF43C30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   У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точнение и относительно смысловой связи между примерами-иллюстрациями.</w:t>
      </w:r>
    </w:p>
    <w:p w14:paraId="6A975A02" w14:textId="7595C186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Ранее необходимо было указать смысловую связь и проанализировать ее. Термин «проанализируйте» заменили на «поясните». Надо пояснить выбранное логическое понятие. Термин «проанализируйте» давал полет фантазии, теперь четко: пишешь «примеры противопоставлены друг другу», поясни, чем именно второй пример противопоставлен первому; пишешь «второй пример дополняет первый», поясни, чего такого не было в первом примере, что есть во втором»</w:t>
      </w: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.</w:t>
      </w:r>
    </w:p>
    <w:p w14:paraId="7CDCB5E6" w14:textId="7E3C27F8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Доказательство на основе опорного текста </w:t>
      </w:r>
      <w:proofErr w:type="gramStart"/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- это</w:t>
      </w:r>
      <w:proofErr w:type="gramEnd"/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пример-иллюстрация (в первой части), во второй части доказательство из своей жизни, опыта, из головы, из памяти - это пример-аргумент</w:t>
      </w: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.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</w:t>
      </w:r>
    </w:p>
    <w:p w14:paraId="3A3B3B4E" w14:textId="53BF9054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lastRenderedPageBreak/>
        <w:t xml:space="preserve">Что касается второй части, то за обоснование собственного мнения теперь могут дать не 1, а 2 балла. </w:t>
      </w: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Б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олее высоко ценится комментарий, основанный на конкретике, а не на отвлеченном явлении. К примеру, если выпускник, высказываясь по тексту </w:t>
      </w:r>
      <w:hyperlink r:id="rId4" w:history="1">
        <w:r w:rsidRPr="007224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4"/>
            <w:szCs w:val="44"/>
            <w:u w:val="single"/>
            <w:lang w:eastAsia="ru-RU"/>
            <w14:ligatures w14:val="none"/>
          </w:rPr>
          <w:t>Даниила Гранина</w:t>
        </w:r>
      </w:hyperlink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 об отказе от гида и самостоятельном путешествии по городу, абстрактно пишет, что тоже любит путешествовать, это максимум на 1 балл; если он пишет, что в таком-то году посетил </w:t>
      </w:r>
      <w:hyperlink r:id="rId5" w:history="1">
        <w:r w:rsidRPr="007224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4"/>
            <w:szCs w:val="44"/>
            <w:u w:val="single"/>
            <w:lang w:eastAsia="ru-RU"/>
            <w14:ligatures w14:val="none"/>
          </w:rPr>
          <w:t>Казань</w:t>
        </w:r>
      </w:hyperlink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, </w:t>
      </w:r>
      <w:hyperlink r:id="rId6" w:history="1">
        <w:r w:rsidRPr="007224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4"/>
            <w:szCs w:val="44"/>
            <w:u w:val="single"/>
            <w:lang w:eastAsia="ru-RU"/>
            <w14:ligatures w14:val="none"/>
          </w:rPr>
          <w:t>Санкт-Петербург</w:t>
        </w:r>
      </w:hyperlink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, </w:t>
      </w:r>
      <w:hyperlink r:id="rId7" w:history="1">
        <w:r w:rsidRPr="007224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44"/>
            <w:szCs w:val="44"/>
            <w:u w:val="single"/>
            <w:lang w:eastAsia="ru-RU"/>
            <w14:ligatures w14:val="none"/>
          </w:rPr>
          <w:t>Алтай</w:t>
        </w:r>
      </w:hyperlink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 или что-то другое</w:t>
      </w: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, 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такое может потянуть на 2 балла.</w:t>
      </w:r>
    </w:p>
    <w:p w14:paraId="0D5EF7D4" w14:textId="5866FD77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    В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сегда ли нужно соглашаться с позицией автора</w:t>
      </w: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?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  «Вы можете критически отнестись к мыслям, высказываемым автором, критический взгляд уместен, если того требует ваше волеизъявление».</w:t>
      </w:r>
    </w:p>
    <w:p w14:paraId="7BFBF82C" w14:textId="0216A08A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«Структура сочинения свободная, можно сразу обозначить авторскую позицию без отсылки к той проблеме, которая и так сформулирована в задании. А дальше фактически доказываем, что авторская позиция такова, приводя примеры-иллюстрации.</w:t>
      </w:r>
    </w:p>
    <w:p w14:paraId="0C6C9DD5" w14:textId="77777777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Многие хотят сохранить привычную структуру сочинения и начать с формулировки проблемы. При сохранении структуры прошлых лет важно не взять на себя задачу просто перенесения уже 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lastRenderedPageBreak/>
        <w:t>сформулированной проблемы из задания 27, ее надо ввести в текст сочинения, использовав для этого соответствующие инструменты, чтобы не получилось, что мы переносим проблему и дальше она у нас повисает.</w:t>
      </w:r>
    </w:p>
    <w:p w14:paraId="3DEFB2F2" w14:textId="5D9D81B4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Итак, формулируем первый тезис, им выступает авторская позиция; далее 2 примера со всеми вытекающими; далее формулируем второй тезис, наш собственный, и доказываем обоснованием собственного мнения. Тогда сочинение получается </w:t>
      </w:r>
      <w:proofErr w:type="spellStart"/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двухтезисным</w:t>
      </w:r>
      <w:proofErr w:type="spellEnd"/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.</w:t>
      </w:r>
    </w:p>
    <w:p w14:paraId="2FB0BB17" w14:textId="20B7D68B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С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писка со всеми возможными проблемами не существует, поэтому искать его в интернете не стоит.</w:t>
      </w:r>
    </w:p>
    <w:p w14:paraId="2A063EA5" w14:textId="1FF86FDD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«Сколько абзацев в сочинении? Столько, сколько хотите, это индивидуальное членение текста.  </w:t>
      </w:r>
      <w:r w:rsidR="006866B3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Л</w:t>
      </w: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юбое абзацное членение должно быть логически обосновано и понятно для проверяющего.</w:t>
      </w:r>
    </w:p>
    <w:p w14:paraId="4C9DF8E3" w14:textId="77777777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Если сочинение не дописано, это еще не значит, что участник ЕГЭ получит за него 0 баллов, хотя по критерию К5 (логичность), безусловно, будет снижение, если в тексте не хватает финальной точки. Допустим, приведен пример из жизненного опыта, но никакой вывод из этого опыта не делается, никакой урок не извлечен.</w:t>
      </w:r>
    </w:p>
    <w:p w14:paraId="6361F81A" w14:textId="0DD12190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lastRenderedPageBreak/>
        <w:t>«Общий вывод как отдельный абзац - необязательный элемент, но у нас есть такой признак текста, как завершенность. Общий вывод - просто бантик, украшение, но все-таки сочинение должно обладать признаком завершенности. Этот вывод может примыкать к обоснованию собственного мнения, финальный аккорд может быть сделан там»</w:t>
      </w:r>
      <w:r w:rsidR="006866B3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.</w:t>
      </w:r>
    </w:p>
    <w:p w14:paraId="4077DCE7" w14:textId="77777777" w:rsidR="007224D9" w:rsidRPr="007224D9" w:rsidRDefault="007224D9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>Но проставить 0 баллов, причем по всем 10 критериям сразу, эксперт все-таки может - если будет доказано, что сочинение написано несамостоятельно.</w:t>
      </w:r>
    </w:p>
    <w:p w14:paraId="48F57FFD" w14:textId="7EDAADCF" w:rsidR="007224D9" w:rsidRPr="007224D9" w:rsidRDefault="006866B3" w:rsidP="007224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</w:pPr>
      <w:r w:rsidRPr="006866B3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Д</w:t>
      </w:r>
      <w:r w:rsidR="007224D9" w:rsidRPr="007224D9">
        <w:rPr>
          <w:rFonts w:ascii="Times New Roman" w:eastAsia="Times New Roman" w:hAnsi="Times New Roman" w:cs="Times New Roman"/>
          <w:b/>
          <w:bCs/>
          <w:color w:val="343B4C"/>
          <w:kern w:val="0"/>
          <w:sz w:val="44"/>
          <w:szCs w:val="44"/>
          <w:lang w:eastAsia="ru-RU"/>
          <w14:ligatures w14:val="none"/>
        </w:rPr>
        <w:t>ля проверяющих пропишут методические рекомендации, в которых обозначат</w:t>
      </w:r>
      <w:r w:rsidR="007224D9" w:rsidRPr="007224D9">
        <w:rPr>
          <w:rFonts w:ascii="Times New Roman" w:eastAsia="Times New Roman" w:hAnsi="Times New Roman" w:cs="Times New Roman"/>
          <w:color w:val="343B4C"/>
          <w:kern w:val="0"/>
          <w:sz w:val="44"/>
          <w:szCs w:val="44"/>
          <w:lang w:eastAsia="ru-RU"/>
          <w14:ligatures w14:val="none"/>
        </w:rPr>
        <w:t xml:space="preserve"> недопустимый объем заимствований - слов и конструкций, взятых из открытых источников в интернете. </w:t>
      </w:r>
    </w:p>
    <w:p w14:paraId="40F800E0" w14:textId="77777777" w:rsidR="006866B3" w:rsidRPr="007224D9" w:rsidRDefault="006866B3">
      <w:pPr>
        <w:rPr>
          <w:rFonts w:ascii="Times New Roman" w:hAnsi="Times New Roman" w:cs="Times New Roman"/>
          <w:sz w:val="44"/>
          <w:szCs w:val="44"/>
        </w:rPr>
      </w:pPr>
    </w:p>
    <w:sectPr w:rsidR="002E3B47" w:rsidRPr="0072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23"/>
    <w:rsid w:val="00467723"/>
    <w:rsid w:val="006866B3"/>
    <w:rsid w:val="007224D9"/>
    <w:rsid w:val="00830259"/>
    <w:rsid w:val="00BB3094"/>
    <w:rsid w:val="00D2104B"/>
    <w:rsid w:val="00F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5BAD"/>
  <w15:chartTrackingRefBased/>
  <w15:docId w15:val="{7BD27D62-A065-4C7E-8DB0-E6C9CA0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3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5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5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79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6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17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90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7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39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27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17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1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94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154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38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74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38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65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83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79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8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97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63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13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7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10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3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14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78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93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34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7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39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95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75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8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73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43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29898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46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33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61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9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66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25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1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105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rambler.ru/Alt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rambler.ru/SaintPetersburg/" TargetMode="External"/><Relationship Id="rId5" Type="http://schemas.openxmlformats.org/officeDocument/2006/relationships/hyperlink" Target="https://news.rambler.ru/Kazan/" TargetMode="External"/><Relationship Id="rId4" Type="http://schemas.openxmlformats.org/officeDocument/2006/relationships/hyperlink" Target="https://news.rambler.ru/person/granin-danii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cab16</dc:creator>
  <cp:keywords/>
  <dc:description/>
  <cp:lastModifiedBy>cab16</cp:lastModifiedBy>
  <cp:revision>2</cp:revision>
  <cp:lastPrinted>2024-10-30T10:12:00Z</cp:lastPrinted>
  <dcterms:created xsi:type="dcterms:W3CDTF">2024-10-30T10:00:00Z</dcterms:created>
  <dcterms:modified xsi:type="dcterms:W3CDTF">2024-10-30T10:12:00Z</dcterms:modified>
</cp:coreProperties>
</file>